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79EF24A6" w:rsidR="00723FCF" w:rsidRPr="00723FCF" w:rsidRDefault="004C2B86" w:rsidP="00123085">
      <w:pPr>
        <w:jc w:val="both"/>
        <w:rPr>
          <w:rStyle w:val="BLOCKBOLD"/>
          <w:rFonts w:ascii="Calibri" w:hAnsi="Calibri"/>
        </w:rPr>
      </w:pPr>
      <w:bookmarkStart w:id="0" w:name="_GoBack"/>
      <w:r w:rsidRPr="004C2B86">
        <w:rPr>
          <w:rStyle w:val="BLOCKBOLD"/>
          <w:rFonts w:ascii="Calibri" w:hAnsi="Calibri"/>
        </w:rPr>
        <w:t>Procedura negoziata senza previa pubblicazione del bando (ex art. 63 d.lgs. 50/2016, comma 2, lettera b) e ex art. 36 comma 6 d.lgs. 50/2016)</w:t>
      </w:r>
      <w:r w:rsidR="00A007BF" w:rsidRPr="004C2B86">
        <w:rPr>
          <w:rStyle w:val="BLOCKBOLD"/>
          <w:rFonts w:ascii="Calibri" w:hAnsi="Calibri"/>
        </w:rPr>
        <w:t xml:space="preserve"> </w:t>
      </w:r>
      <w:bookmarkEnd w:id="0"/>
      <w:r w:rsidR="004E3528">
        <w:rPr>
          <w:rStyle w:val="BLOCKBOLD"/>
          <w:rFonts w:ascii="Calibri" w:hAnsi="Calibri"/>
        </w:rPr>
        <w:t xml:space="preserve">per il </w:t>
      </w:r>
      <w:r w:rsidR="007F2C9C" w:rsidRPr="007F2C9C">
        <w:rPr>
          <w:rStyle w:val="BLOCKBOLD"/>
          <w:rFonts w:ascii="Calibri" w:hAnsi="Calibri"/>
        </w:rPr>
        <w:t>Servizio di supporto specialistico per la definizione del piano di evoluzione tecnologica ICT in raccordo con il piano industriale di Sogei</w:t>
      </w:r>
      <w:r w:rsidR="00A007BF" w:rsidRPr="00723FCF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lastRenderedPageBreak/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165D248B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</w:t>
      </w:r>
      <w:r w:rsidR="004E3528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1F869BE3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4C2B86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C2B86"/>
    <w:rsid w:val="004D121E"/>
    <w:rsid w:val="004D516A"/>
    <w:rsid w:val="004E3528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7F2C9C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2020-11-02T09:29:00Z</dcterms:modified>
</cp:coreProperties>
</file>